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F2" w:rsidRDefault="006F64F2" w:rsidP="006F6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«КАЗАХСКИЙ УНИВЕРСИТЕТ МЕЖДУНАРОДНЫХ ОТНОШЕНИЙ И МИРОВЫХ ЯЗЫКОВ ИМЕНИ АБЫЛАЙ ХАНА»</w:t>
      </w:r>
    </w:p>
    <w:p w:rsidR="006F64F2" w:rsidRDefault="006F64F2" w:rsidP="006F6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4F2" w:rsidRDefault="006F64F2" w:rsidP="006F6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6F64F2" w:rsidRDefault="006F64F2" w:rsidP="006F6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Казахский Университет Международных Отношений и Мировых Языков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хана, Факультет Востоковедения, кафедра перевода восточных языков совместно с Институтом Конфуция 28 марта 2024 года организовывают Международный научно-практический круглый стол «Казахстан-Китай-Центральная Азия: современное состояние и будущее», посвященный 20-летию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  <w:lang w:val="kk-KZ"/>
        </w:rPr>
        <w:t>перевода восточных языков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научно-практического круглого стола осуществляется по следующим направлениям: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Китайский язык: актуальные вопросы языкознания, переводоведения и лингводидактики.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«Казахстан – Центральная Азия – Китай»: перспективные направления сотрудничества в сфере образования».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Центральная Азия – Китай: от геополитики к партнерству.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Рабочие языки круглого стола</w:t>
      </w:r>
      <w:r>
        <w:rPr>
          <w:rFonts w:ascii="Times New Roman" w:hAnsi="Times New Roman" w:cs="Times New Roman"/>
          <w:sz w:val="24"/>
          <w:szCs w:val="24"/>
        </w:rPr>
        <w:t>: казахский, русский, английский и китайский.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начала круглого стола</w:t>
      </w:r>
      <w:r>
        <w:rPr>
          <w:rFonts w:ascii="Times New Roman" w:hAnsi="Times New Roman" w:cs="Times New Roman"/>
          <w:sz w:val="24"/>
          <w:szCs w:val="24"/>
        </w:rPr>
        <w:t xml:space="preserve">: 10:00, </w:t>
      </w:r>
      <w:r>
        <w:rPr>
          <w:rFonts w:ascii="Times New Roman" w:hAnsi="Times New Roman" w:cs="Times New Roman"/>
          <w:b/>
          <w:sz w:val="24"/>
          <w:szCs w:val="24"/>
        </w:rPr>
        <w:t>регистрация участников</w:t>
      </w:r>
      <w:r>
        <w:rPr>
          <w:rFonts w:ascii="Times New Roman" w:hAnsi="Times New Roman" w:cs="Times New Roman"/>
          <w:sz w:val="24"/>
          <w:szCs w:val="24"/>
        </w:rPr>
        <w:t xml:space="preserve"> - 9:00-10:00.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подачи заявок и статей</w:t>
      </w:r>
      <w:r>
        <w:rPr>
          <w:rFonts w:ascii="Times New Roman" w:hAnsi="Times New Roman" w:cs="Times New Roman"/>
          <w:sz w:val="24"/>
          <w:szCs w:val="24"/>
        </w:rPr>
        <w:t>: до 5 марта 2024 г.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Заявки и тезисы докладов просьба присылать на электронную почту: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Муратбаева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200, Главный учебный корпус, 3 этаж,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301,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Дильманова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М.Т.     </w:t>
      </w:r>
      <w:r>
        <w:rPr>
          <w:rFonts w:ascii="Times New Roman" w:hAnsi="Times New Roman" w:cs="Times New Roman"/>
          <w:b/>
          <w:sz w:val="24"/>
          <w:szCs w:val="24"/>
        </w:rPr>
        <w:t>dilmanova.m@gmail.com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участия</w:t>
      </w:r>
      <w:r>
        <w:rPr>
          <w:rFonts w:ascii="Times New Roman" w:hAnsi="Times New Roman" w:cs="Times New Roman"/>
          <w:sz w:val="24"/>
          <w:szCs w:val="24"/>
        </w:rPr>
        <w:t>: оффлайн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круглого стола</w:t>
      </w:r>
      <w:r>
        <w:rPr>
          <w:rFonts w:ascii="Times New Roman" w:hAnsi="Times New Roman" w:cs="Times New Roman"/>
          <w:sz w:val="24"/>
          <w:szCs w:val="24"/>
        </w:rPr>
        <w:t xml:space="preserve">: город Алматы, улица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Муратбаева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200.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«Казахский Университет Международных Отношений и Мировых Языков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хана», учебный корпус 1, ауд. 108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+7(727)292-03-84 (2305)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научных статей планируется издать до проведения круглого стола.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Публикация статей - бесплатно.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результатам круглого стола будет издан сборник материалов в электронном виде.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kk-KZ"/>
        </w:rPr>
      </w:pP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тeл</w:t>
      </w:r>
      <w:proofErr w:type="spellEnd"/>
      <w:r>
        <w:rPr>
          <w:rFonts w:ascii="Times New Roman" w:hAnsi="Times New Roman" w:cs="Times New Roman"/>
          <w:sz w:val="24"/>
          <w:szCs w:val="24"/>
        </w:rPr>
        <w:t>.: +7(727)292-03-84 (2305)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статьи: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– статья на 5-7 страниц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настройки: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размер – 12; межстрочный интервал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; интервал – 1,25; поля: 2 см со всех сторон. Текст не должен содержать рисунков, рисунков и таблиц, а также текст не должен переноситься. Страницы статей не должны быть пронумерованы. Ссылки должны быть оформлены по ГОСТ 7.5-98 и ГОСТ 7.1-2003 основной редакции.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правом верхнем углу должен быть размещен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УДК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слева - имя автора, ученая степень, должность, полное наименование учреждения.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 должно быть написано жирным шрифтом по центру страницы, после названия статьи точка не ставится. Через одну строку приводится аннотация и ключевые слова сначала на английском, затем на казахском языке. Затем печатается текст статьи.</w:t>
      </w:r>
    </w:p>
    <w:p w:rsidR="006F64F2" w:rsidRDefault="006F64F2" w:rsidP="006F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В электронной версии файл должен храниться под именем автора статьи.</w:t>
      </w:r>
      <w:r>
        <w:rPr>
          <w:rFonts w:ascii="Times New Roman" w:hAnsi="Times New Roman" w:cs="Times New Roman"/>
          <w:sz w:val="24"/>
          <w:szCs w:val="24"/>
        </w:rPr>
        <w:t xml:space="preserve"> Материалы должны быть тщательно отредактированы с учетом всех требований. Статьи, не соответствующие тематике настоящего круглого стола, требованиям оформления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поданные в оргкомитет позднее установленного срока (05.03.2024 г.), не будут включены в сборник материалов круглого стола и не будут возвращены автору.</w:t>
      </w:r>
    </w:p>
    <w:p w:rsidR="006F64F2" w:rsidRDefault="006F64F2" w:rsidP="006F64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Образец:</w:t>
      </w:r>
    </w:p>
    <w:p w:rsidR="006F64F2" w:rsidRDefault="006F64F2" w:rsidP="006F64F2">
      <w:pPr>
        <w:pStyle w:val="a5"/>
        <w:shd w:val="clear" w:color="auto" w:fill="FFFFFF"/>
        <w:spacing w:after="0" w:line="240" w:lineRule="auto"/>
        <w:ind w:firstLine="709"/>
        <w:rPr>
          <w:lang w:val="kk-KZ"/>
        </w:rPr>
      </w:pPr>
      <w:r>
        <w:rPr>
          <w:lang w:val="kk-KZ"/>
        </w:rPr>
        <w:t>ӘОЖ  94(560):355.48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>Мұхтарқызы C.,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lang w:val="kk-KZ"/>
        </w:rPr>
      </w:pPr>
      <w:r>
        <w:rPr>
          <w:rFonts w:eastAsia="Calibri"/>
          <w:lang w:val="kk-KZ"/>
        </w:rPr>
        <w:t>Абылай хан атындағы ҚХҚжәнеӘТУ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lang w:val="kk-KZ"/>
        </w:rPr>
      </w:pPr>
      <w:r>
        <w:rPr>
          <w:rFonts w:eastAsia="Calibri"/>
        </w:rPr>
        <w:t>«6М020900-</w:t>
      </w:r>
      <w:r>
        <w:rPr>
          <w:rFonts w:eastAsia="Calibri"/>
          <w:lang w:val="kk-KZ"/>
        </w:rPr>
        <w:t>Шығыстану</w:t>
      </w:r>
      <w:r>
        <w:rPr>
          <w:rFonts w:eastAsia="Calibri"/>
        </w:rPr>
        <w:t>»</w:t>
      </w:r>
      <w:r>
        <w:rPr>
          <w:rFonts w:eastAsia="Calibri"/>
          <w:lang w:val="kk-KZ"/>
        </w:rPr>
        <w:t xml:space="preserve"> мамандығының магистранты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lang w:val="kk-KZ"/>
        </w:rPr>
      </w:pPr>
      <w:r>
        <w:rPr>
          <w:rFonts w:eastAsia="Calibri"/>
          <w:lang w:val="kk-KZ"/>
        </w:rPr>
        <w:t>Алматы, Қазақстан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lang w:val="kk-KZ"/>
        </w:rPr>
      </w:pPr>
      <w:r>
        <w:rPr>
          <w:rFonts w:eastAsia="Calibri"/>
          <w:lang w:val="kk-KZ"/>
        </w:rPr>
        <w:t>e-mail: salta_m92@mail.ru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rPr>
          <w:rFonts w:eastAsiaTheme="minorEastAsia"/>
          <w:lang w:val="kk-KZ" w:eastAsia="zh-CN"/>
        </w:rPr>
      </w:pP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center"/>
        <w:rPr>
          <w:b/>
          <w:lang w:val="kk-KZ"/>
        </w:rPr>
      </w:pPr>
      <w:r>
        <w:rPr>
          <w:b/>
          <w:lang w:val="kk-KZ"/>
        </w:rPr>
        <w:t xml:space="preserve">«ЖАДЫДАҒЫ СОҒЫС» ЗЕРТТЕУЛЕРІНІҢ ТЕОРЕТИКАЛЫҚ НЕГІЗІ </w:t>
      </w:r>
    </w:p>
    <w:p w:rsidR="006F64F2" w:rsidRDefault="006F64F2" w:rsidP="006F64F2">
      <w:pPr>
        <w:pStyle w:val="a5"/>
        <w:spacing w:after="0"/>
        <w:ind w:firstLine="567"/>
        <w:jc w:val="center"/>
        <w:rPr>
          <w:rFonts w:eastAsia="Calibri"/>
          <w:b/>
          <w:lang w:val="kk-KZ"/>
        </w:rPr>
      </w:pP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both"/>
        <w:rPr>
          <w:rFonts w:eastAsiaTheme="minorEastAsia"/>
          <w:lang w:val="kk-KZ" w:eastAsia="zh-CN"/>
        </w:rPr>
      </w:pPr>
      <w:r>
        <w:rPr>
          <w:b/>
          <w:lang w:val="kk-KZ"/>
        </w:rPr>
        <w:t>Түйін сөздер:</w:t>
      </w:r>
      <w:r>
        <w:rPr>
          <w:lang w:val="kk-KZ"/>
        </w:rPr>
        <w:t>жадыдағы соғыс, коллективтіжады, саясимиф,  ұлттық сана.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Аннотациясы: </w:t>
      </w:r>
      <w:r>
        <w:rPr>
          <w:lang w:val="kk-KZ"/>
        </w:rPr>
        <w:t xml:space="preserve">Мақалада «жадыдағы соғыс» зерттеулерінің концептуалды негіздері, «коллективті жадының» методологиялық негіздері, ұлттық сана мен коллективті жадының өзара байланысы, «саяси мифтердің» пайда болу негіздері  қарастырылған. 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b/>
          <w:lang w:val="kk-KZ"/>
        </w:rPr>
      </w:pP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b/>
        </w:rPr>
      </w:pPr>
      <w:proofErr w:type="spellStart"/>
      <w:r>
        <w:rPr>
          <w:rFonts w:eastAsia="Calibri"/>
          <w:b/>
        </w:rPr>
        <w:t>Мұхтарқызы</w:t>
      </w:r>
      <w:proofErr w:type="spellEnd"/>
      <w:r>
        <w:rPr>
          <w:rFonts w:eastAsia="Calibri"/>
          <w:b/>
          <w:lang w:val="en-US"/>
        </w:rPr>
        <w:t>C</w:t>
      </w:r>
      <w:r>
        <w:rPr>
          <w:rFonts w:eastAsia="Calibri"/>
          <w:b/>
        </w:rPr>
        <w:t>.,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</w:rPr>
      </w:pPr>
      <w:r>
        <w:rPr>
          <w:rFonts w:eastAsia="Calibri"/>
        </w:rPr>
        <w:t xml:space="preserve">магистрант </w:t>
      </w:r>
      <w:proofErr w:type="spellStart"/>
      <w:r>
        <w:rPr>
          <w:rFonts w:eastAsia="Calibri"/>
        </w:rPr>
        <w:t>КазУМОиМЯ</w:t>
      </w:r>
      <w:proofErr w:type="spellEnd"/>
      <w:r>
        <w:rPr>
          <w:rFonts w:eastAsia="Calibri"/>
        </w:rPr>
        <w:t xml:space="preserve"> имени </w:t>
      </w:r>
      <w:proofErr w:type="spellStart"/>
      <w:r>
        <w:rPr>
          <w:rFonts w:eastAsia="Calibri"/>
        </w:rPr>
        <w:t>Абылай</w:t>
      </w:r>
      <w:proofErr w:type="spellEnd"/>
      <w:r>
        <w:rPr>
          <w:rFonts w:eastAsia="Calibri"/>
        </w:rPr>
        <w:t xml:space="preserve"> хана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lang w:val="kk-KZ"/>
        </w:rPr>
      </w:pPr>
      <w:r>
        <w:rPr>
          <w:rFonts w:eastAsia="Calibri"/>
        </w:rPr>
        <w:t>Специальность «6М020900-Востоковедение»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lang w:val="kk-KZ"/>
        </w:rPr>
      </w:pPr>
      <w:r>
        <w:rPr>
          <w:rFonts w:eastAsia="Calibri"/>
        </w:rPr>
        <w:t>Алматы, Казахстан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</w:rPr>
      </w:pPr>
      <w:r>
        <w:rPr>
          <w:rFonts w:eastAsia="Calibri"/>
          <w:lang w:val="en-US"/>
        </w:rPr>
        <w:t>e</w:t>
      </w:r>
      <w:r>
        <w:rPr>
          <w:rFonts w:eastAsia="Calibri"/>
        </w:rPr>
        <w:t>-</w:t>
      </w:r>
      <w:r>
        <w:rPr>
          <w:rFonts w:eastAsia="Calibri"/>
          <w:lang w:val="en-US"/>
        </w:rPr>
        <w:t>mail</w:t>
      </w:r>
      <w:r>
        <w:rPr>
          <w:rFonts w:eastAsia="Calibri"/>
        </w:rPr>
        <w:t xml:space="preserve">: </w:t>
      </w:r>
      <w:proofErr w:type="spellStart"/>
      <w:r>
        <w:rPr>
          <w:rFonts w:eastAsia="Calibri"/>
          <w:lang w:val="en-US"/>
        </w:rPr>
        <w:t>salta</w:t>
      </w:r>
      <w:proofErr w:type="spellEnd"/>
      <w:r>
        <w:rPr>
          <w:rFonts w:eastAsia="Calibri"/>
        </w:rPr>
        <w:t>_</w:t>
      </w:r>
      <w:r>
        <w:rPr>
          <w:rFonts w:eastAsia="Calibri"/>
          <w:lang w:val="en-US"/>
        </w:rPr>
        <w:t>m</w:t>
      </w:r>
      <w:r>
        <w:rPr>
          <w:rFonts w:eastAsia="Calibri"/>
        </w:rPr>
        <w:t>92@</w:t>
      </w:r>
      <w:r>
        <w:rPr>
          <w:rFonts w:eastAsia="Calibri"/>
          <w:lang w:val="en-US"/>
        </w:rPr>
        <w:t>mail</w:t>
      </w:r>
      <w:r>
        <w:rPr>
          <w:rFonts w:eastAsia="Calibri"/>
        </w:rPr>
        <w:t>.</w:t>
      </w:r>
      <w:proofErr w:type="spellStart"/>
      <w:r>
        <w:rPr>
          <w:rFonts w:eastAsia="Calibri"/>
          <w:lang w:val="en-US"/>
        </w:rPr>
        <w:t>ru</w:t>
      </w:r>
      <w:proofErr w:type="spellEnd"/>
    </w:p>
    <w:p w:rsidR="006F64F2" w:rsidRDefault="006F64F2" w:rsidP="006F64F2">
      <w:pPr>
        <w:pStyle w:val="a5"/>
        <w:shd w:val="clear" w:color="auto" w:fill="FFFFFF"/>
        <w:spacing w:after="0"/>
        <w:ind w:firstLine="567"/>
        <w:rPr>
          <w:rFonts w:eastAsiaTheme="minorEastAsia"/>
          <w:lang w:eastAsia="zh-CN"/>
        </w:rPr>
      </w:pP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center"/>
        <w:rPr>
          <w:b/>
        </w:rPr>
      </w:pPr>
      <w:r>
        <w:rPr>
          <w:b/>
        </w:rPr>
        <w:t>ТЕОРЕТИЧЕСКАЯ ОСНОВА ИССЛЕДОВАНИЯ «ВОЙН ПАМЯТИ»</w:t>
      </w:r>
    </w:p>
    <w:p w:rsidR="006F64F2" w:rsidRDefault="006F64F2" w:rsidP="006F64F2">
      <w:pPr>
        <w:pStyle w:val="a5"/>
        <w:spacing w:after="0"/>
        <w:ind w:firstLine="567"/>
        <w:jc w:val="center"/>
        <w:rPr>
          <w:rFonts w:eastAsia="Calibri"/>
          <w:b/>
        </w:rPr>
      </w:pP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both"/>
        <w:rPr>
          <w:rFonts w:eastAsiaTheme="minorEastAsia"/>
          <w:lang w:eastAsia="zh-CN"/>
        </w:rPr>
      </w:pPr>
      <w:r>
        <w:rPr>
          <w:b/>
        </w:rPr>
        <w:t>Ключевые слова:</w:t>
      </w:r>
      <w:r>
        <w:t xml:space="preserve"> войны памяти, коллективная память, политический миф, изобретение традиций.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both"/>
        <w:rPr>
          <w:b/>
        </w:rPr>
      </w:pPr>
      <w:r>
        <w:rPr>
          <w:b/>
        </w:rPr>
        <w:t xml:space="preserve">Аннотация: </w:t>
      </w:r>
      <w:r>
        <w:t>В статье рассматриваются концептуальные основы исследования «войн памяти», методологические разработки «коллективной памяти», взаимодействие между национальным самосознанием и коллективной памятью, основы формирования «политических мифов».</w:t>
      </w:r>
    </w:p>
    <w:p w:rsidR="006F64F2" w:rsidRDefault="006F64F2" w:rsidP="006F64F2">
      <w:pPr>
        <w:pStyle w:val="a5"/>
        <w:shd w:val="clear" w:color="auto" w:fill="FFFFFF"/>
        <w:spacing w:after="0"/>
        <w:jc w:val="center"/>
        <w:rPr>
          <w:b/>
          <w:caps/>
        </w:rPr>
      </w:pPr>
    </w:p>
    <w:p w:rsidR="006F64F2" w:rsidRDefault="006F64F2" w:rsidP="006F64F2">
      <w:pPr>
        <w:pStyle w:val="a5"/>
        <w:shd w:val="clear" w:color="auto" w:fill="FFFFFF"/>
        <w:spacing w:after="0"/>
        <w:jc w:val="center"/>
        <w:rPr>
          <w:b/>
          <w:caps/>
        </w:rPr>
      </w:pP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Mukhtarkyzy</w:t>
      </w:r>
      <w:proofErr w:type="spellEnd"/>
      <w:r>
        <w:rPr>
          <w:b/>
          <w:lang w:val="en-US"/>
        </w:rPr>
        <w:t xml:space="preserve"> S.,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right"/>
        <w:rPr>
          <w:lang w:val="en-US"/>
        </w:rPr>
      </w:pPr>
      <w:r>
        <w:rPr>
          <w:lang w:val="en-US"/>
        </w:rPr>
        <w:t xml:space="preserve">Undergraduate of Orientalism of </w:t>
      </w:r>
      <w:proofErr w:type="spellStart"/>
      <w:r>
        <w:rPr>
          <w:lang w:val="en-US"/>
        </w:rPr>
        <w:t>Ablaikhan</w:t>
      </w:r>
      <w:proofErr w:type="spellEnd"/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right"/>
        <w:rPr>
          <w:lang w:val="en-US"/>
        </w:rPr>
      </w:pPr>
      <w:proofErr w:type="spellStart"/>
      <w:r>
        <w:rPr>
          <w:lang w:val="en-US"/>
        </w:rPr>
        <w:t>KazUIRandWL</w:t>
      </w:r>
      <w:proofErr w:type="spellEnd"/>
      <w:r>
        <w:rPr>
          <w:lang w:val="en-US"/>
        </w:rPr>
        <w:t>, Almaty, Kazakhstan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right"/>
        <w:rPr>
          <w:lang w:val="en-US"/>
        </w:rPr>
      </w:pPr>
      <w:r>
        <w:rPr>
          <w:lang w:val="kk-KZ"/>
        </w:rPr>
        <w:t xml:space="preserve">e-mail: </w:t>
      </w:r>
      <w:r>
        <w:fldChar w:fldCharType="begin"/>
      </w:r>
      <w:r w:rsidRPr="006F64F2">
        <w:rPr>
          <w:lang w:val="en-US"/>
        </w:rPr>
        <w:instrText xml:space="preserve"> HYPERLINK "mailto:salta_m92@mail.ru" </w:instrText>
      </w:r>
      <w:r>
        <w:fldChar w:fldCharType="separate"/>
      </w:r>
      <w:r>
        <w:rPr>
          <w:rStyle w:val="a3"/>
          <w:lang w:val="kk-KZ"/>
        </w:rPr>
        <w:t>salta_m92@mail.ru</w:t>
      </w:r>
      <w:r>
        <w:fldChar w:fldCharType="end"/>
      </w:r>
    </w:p>
    <w:p w:rsidR="006F64F2" w:rsidRDefault="006F64F2" w:rsidP="006F64F2">
      <w:pPr>
        <w:pStyle w:val="a5"/>
        <w:shd w:val="clear" w:color="auto" w:fill="FFFFFF"/>
        <w:spacing w:after="0"/>
        <w:jc w:val="center"/>
        <w:rPr>
          <w:b/>
          <w:caps/>
          <w:lang w:val="en-US"/>
        </w:rPr>
      </w:pPr>
    </w:p>
    <w:p w:rsidR="006F64F2" w:rsidRDefault="006F64F2" w:rsidP="006F64F2">
      <w:pPr>
        <w:pStyle w:val="a5"/>
        <w:shd w:val="clear" w:color="auto" w:fill="FFFFFF"/>
        <w:spacing w:after="0"/>
        <w:jc w:val="center"/>
        <w:rPr>
          <w:b/>
          <w:caps/>
          <w:lang w:val="en-US"/>
        </w:rPr>
      </w:pPr>
      <w:r>
        <w:rPr>
          <w:b/>
          <w:caps/>
          <w:lang w:val="en-US"/>
        </w:rPr>
        <w:t>Theoretical basis of research of "memories wars"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right"/>
        <w:rPr>
          <w:lang w:val="en-US"/>
        </w:rPr>
      </w:pPr>
    </w:p>
    <w:p w:rsidR="006F64F2" w:rsidRDefault="006F64F2" w:rsidP="006F64F2">
      <w:pPr>
        <w:pStyle w:val="a5"/>
        <w:spacing w:after="0"/>
        <w:ind w:firstLine="567"/>
        <w:jc w:val="both"/>
        <w:rPr>
          <w:rFonts w:eastAsia="Calibri"/>
          <w:lang w:val="kk-KZ"/>
        </w:rPr>
      </w:pPr>
      <w:r>
        <w:rPr>
          <w:rFonts w:eastAsia="Calibri"/>
          <w:b/>
          <w:lang w:val="kk-KZ"/>
        </w:rPr>
        <w:t>Keywords:</w:t>
      </w:r>
      <w:r>
        <w:rPr>
          <w:rFonts w:eastAsia="Calibri"/>
          <w:lang w:val="kk-KZ"/>
        </w:rPr>
        <w:t xml:space="preserve"> war memories,  collective memory, political myths, invention of tradition</w:t>
      </w:r>
      <w:r>
        <w:rPr>
          <w:rFonts w:eastAsia="Calibri"/>
          <w:lang w:val="en-US"/>
        </w:rPr>
        <w:t>.</w:t>
      </w:r>
    </w:p>
    <w:p w:rsidR="006F64F2" w:rsidRDefault="006F64F2" w:rsidP="006F64F2">
      <w:pPr>
        <w:pStyle w:val="a5"/>
        <w:spacing w:after="0"/>
        <w:ind w:firstLine="567"/>
        <w:jc w:val="both"/>
        <w:rPr>
          <w:rFonts w:eastAsia="Calibri"/>
          <w:lang w:val="kk-KZ"/>
        </w:rPr>
      </w:pPr>
      <w:r>
        <w:rPr>
          <w:rFonts w:eastAsia="Calibri"/>
          <w:b/>
          <w:lang w:val="kk-KZ"/>
        </w:rPr>
        <w:t>Abstract:</w:t>
      </w:r>
      <w:r>
        <w:rPr>
          <w:rFonts w:eastAsia="Calibri"/>
          <w:lang w:val="kk-KZ"/>
        </w:rPr>
        <w:t xml:space="preserve"> The article is concerned with the conceptual bases of memory wars research, methodological development of “collective memory”, the interaction between national identity and collective memory, bases of “political myths” formation.</w:t>
      </w:r>
    </w:p>
    <w:p w:rsidR="006F64F2" w:rsidRDefault="006F64F2" w:rsidP="006F64F2">
      <w:pPr>
        <w:pStyle w:val="a5"/>
        <w:spacing w:after="0"/>
        <w:ind w:firstLine="567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>The author comes to the conclusion that human reality - the reality is socially constructed. Collective memory is one of the main components in the society development. It is impossible without it to imagine the existence of the community.</w:t>
      </w:r>
    </w:p>
    <w:p w:rsidR="006F64F2" w:rsidRDefault="006F64F2" w:rsidP="006F64F2">
      <w:pPr>
        <w:pStyle w:val="a5"/>
        <w:spacing w:after="0"/>
        <w:ind w:firstLine="567"/>
        <w:jc w:val="right"/>
        <w:rPr>
          <w:rFonts w:eastAsia="Calibri"/>
          <w:b/>
          <w:lang w:val="en-US"/>
        </w:rPr>
      </w:pP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center"/>
        <w:rPr>
          <w:rFonts w:eastAsiaTheme="minorEastAsia"/>
          <w:b/>
          <w:lang w:eastAsia="zh-CN"/>
        </w:rPr>
      </w:pPr>
      <w:r>
        <w:rPr>
          <w:b/>
        </w:rPr>
        <w:t>Текст статьи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both"/>
      </w:pPr>
      <w:r>
        <w:lastRenderedPageBreak/>
        <w:t xml:space="preserve">Автор приходит к выводу, что человеческая реальность – это реальность социально конструируемая. Коллективная память является одним из главных компонентов в развитии общества. Без нее невозможно представить себе существование социального сообщества [2, </w:t>
      </w:r>
      <w:r>
        <w:rPr>
          <w:lang w:val="en-US"/>
        </w:rPr>
        <w:t>c</w:t>
      </w:r>
      <w:r>
        <w:t xml:space="preserve">.5].  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both"/>
      </w:pPr>
      <w:r>
        <w:t>Обращение к изучению «войн памяти» представляет собой одно из новых и перспективных направлений в современном востоковедении, позволяет существенно расширить горизонты познания прошлого, дает новые ответы на старые проблемы, а также ставит и решает ряд принципиально иных исследовательских задач.</w:t>
      </w: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both"/>
      </w:pPr>
    </w:p>
    <w:p w:rsidR="006F64F2" w:rsidRDefault="006F64F2" w:rsidP="006F64F2">
      <w:pPr>
        <w:pStyle w:val="a5"/>
        <w:shd w:val="clear" w:color="auto" w:fill="FFFFFF"/>
        <w:spacing w:after="0"/>
        <w:ind w:firstLine="567"/>
        <w:jc w:val="both"/>
      </w:pPr>
    </w:p>
    <w:p w:rsidR="006F64F2" w:rsidRDefault="006F64F2" w:rsidP="006F64F2">
      <w:pPr>
        <w:pStyle w:val="a5"/>
        <w:spacing w:after="0"/>
        <w:ind w:firstLine="567"/>
        <w:jc w:val="center"/>
        <w:rPr>
          <w:rFonts w:eastAsia="Calibri"/>
          <w:b/>
          <w:bCs/>
          <w:lang w:val="kk-KZ"/>
        </w:rPr>
      </w:pPr>
      <w:r>
        <w:rPr>
          <w:rFonts w:eastAsia="Calibri"/>
          <w:b/>
          <w:bCs/>
          <w:lang w:val="kk-KZ"/>
        </w:rPr>
        <w:t>ӘДЕБИЕТ</w:t>
      </w:r>
    </w:p>
    <w:p w:rsidR="006F64F2" w:rsidRDefault="006F64F2" w:rsidP="006F64F2">
      <w:pPr>
        <w:pStyle w:val="a5"/>
        <w:spacing w:after="0" w:line="240" w:lineRule="auto"/>
        <w:ind w:firstLine="567"/>
        <w:jc w:val="both"/>
        <w:rPr>
          <w:rFonts w:eastAsiaTheme="minorEastAsia"/>
          <w:lang w:eastAsia="zh-CN"/>
        </w:rPr>
      </w:pPr>
      <w:r>
        <w:t xml:space="preserve">1     </w:t>
      </w:r>
      <w:proofErr w:type="spellStart"/>
      <w:r>
        <w:t>Хальбвакс</w:t>
      </w:r>
      <w:proofErr w:type="spellEnd"/>
      <w:r>
        <w:t xml:space="preserve"> М. Социальные рамки памяти. - М., 2009. – 236 с.</w:t>
      </w:r>
    </w:p>
    <w:p w:rsidR="006F64F2" w:rsidRDefault="006F64F2" w:rsidP="006F64F2">
      <w:pPr>
        <w:pStyle w:val="a5"/>
        <w:spacing w:after="0" w:line="240" w:lineRule="auto"/>
        <w:ind w:firstLine="567"/>
        <w:jc w:val="both"/>
      </w:pPr>
      <w:r>
        <w:t xml:space="preserve">2 </w:t>
      </w:r>
      <w:proofErr w:type="spellStart"/>
      <w:r>
        <w:t>Хальбвакс</w:t>
      </w:r>
      <w:proofErr w:type="spellEnd"/>
      <w:r>
        <w:t xml:space="preserve"> М. Коллективная и историческая память // Неприкосновенный запас. Дебаты о политике и культуре. – 2005. - № 2-3 (40-41). – С. 8-27.</w:t>
      </w:r>
    </w:p>
    <w:p w:rsidR="006F64F2" w:rsidRDefault="006F64F2" w:rsidP="006F64F2">
      <w:pPr>
        <w:pStyle w:val="a5"/>
        <w:spacing w:after="0" w:line="240" w:lineRule="auto"/>
        <w:ind w:firstLine="567"/>
        <w:jc w:val="both"/>
      </w:pPr>
      <w:r>
        <w:t xml:space="preserve">3 </w:t>
      </w:r>
      <w:proofErr w:type="spellStart"/>
      <w:r>
        <w:t>Адорно</w:t>
      </w:r>
      <w:proofErr w:type="spellEnd"/>
      <w:r>
        <w:t xml:space="preserve"> Т.В. Что означает «проработка прошлого» // Неприкосновенный запас. </w:t>
      </w:r>
      <w:proofErr w:type="gramStart"/>
      <w:r>
        <w:t>Дебаты  политике</w:t>
      </w:r>
      <w:proofErr w:type="gramEnd"/>
      <w:r>
        <w:t xml:space="preserve">  и культуре. – 2005.  - № 2-3 (40-41). – С. 36-37.</w:t>
      </w:r>
    </w:p>
    <w:p w:rsidR="006F64F2" w:rsidRDefault="006F64F2" w:rsidP="006F64F2">
      <w:pPr>
        <w:pStyle w:val="a5"/>
        <w:spacing w:after="0" w:line="240" w:lineRule="auto"/>
        <w:ind w:firstLine="567"/>
        <w:jc w:val="both"/>
      </w:pPr>
      <w:r>
        <w:t xml:space="preserve">4 Бергер П., Лукман Т. Социальное </w:t>
      </w:r>
      <w:proofErr w:type="spellStart"/>
      <w:r>
        <w:t>констурирование</w:t>
      </w:r>
      <w:proofErr w:type="spellEnd"/>
      <w:r>
        <w:t xml:space="preserve"> реальности. Трактат по социологии знания. -  М., 1995. -  356 с.</w:t>
      </w:r>
    </w:p>
    <w:p w:rsidR="006F64F2" w:rsidRDefault="006F64F2" w:rsidP="006F64F2">
      <w:pPr>
        <w:pStyle w:val="a5"/>
        <w:spacing w:after="0" w:line="240" w:lineRule="auto"/>
        <w:ind w:firstLine="567"/>
        <w:jc w:val="both"/>
        <w:rPr>
          <w:lang w:val="en-US"/>
        </w:rPr>
      </w:pPr>
      <w:r>
        <w:rPr>
          <w:iCs/>
          <w:lang w:val="en-US"/>
        </w:rPr>
        <w:t>5   Hobsbawm E.</w:t>
      </w:r>
      <w:r>
        <w:rPr>
          <w:lang w:val="en-US"/>
        </w:rPr>
        <w:t xml:space="preserve"> Introduction: Inventing Traditions // The Invention of Tradition. </w:t>
      </w:r>
      <w:r>
        <w:t>Е</w:t>
      </w:r>
      <w:r>
        <w:rPr>
          <w:lang w:val="en-US"/>
        </w:rPr>
        <w:t>d. by</w:t>
      </w:r>
      <w:r>
        <w:rPr>
          <w:iCs/>
          <w:lang w:val="en-US"/>
        </w:rPr>
        <w:t xml:space="preserve"> E. Hobsbawm</w:t>
      </w:r>
      <w:r>
        <w:rPr>
          <w:lang w:val="en-US"/>
        </w:rPr>
        <w:t xml:space="preserve"> and </w:t>
      </w:r>
      <w:r>
        <w:rPr>
          <w:iCs/>
          <w:lang w:val="en-US"/>
        </w:rPr>
        <w:t>T. Ranger.</w:t>
      </w:r>
      <w:r>
        <w:rPr>
          <w:lang w:val="en-US"/>
        </w:rPr>
        <w:t xml:space="preserve"> - Cambridge, 2000. - P. 17.</w:t>
      </w:r>
    </w:p>
    <w:p w:rsidR="006F64F2" w:rsidRDefault="006F64F2" w:rsidP="006F64F2">
      <w:pPr>
        <w:pStyle w:val="a5"/>
        <w:spacing w:after="0" w:line="240" w:lineRule="auto"/>
        <w:ind w:firstLine="567"/>
        <w:jc w:val="both"/>
      </w:pPr>
      <w:r>
        <w:rPr>
          <w:iCs/>
          <w:lang w:val="en-US"/>
        </w:rPr>
        <w:t xml:space="preserve">6    </w:t>
      </w:r>
      <w:proofErr w:type="spellStart"/>
      <w:r>
        <w:rPr>
          <w:iCs/>
        </w:rPr>
        <w:t>НораП</w:t>
      </w:r>
      <w:proofErr w:type="spellEnd"/>
      <w:r>
        <w:rPr>
          <w:iCs/>
          <w:lang w:val="en-US"/>
        </w:rPr>
        <w:t>.</w:t>
      </w:r>
      <w:r>
        <w:t>Между</w:t>
      </w:r>
      <w:r>
        <w:rPr>
          <w:lang w:val="en-US"/>
        </w:rPr>
        <w:t xml:space="preserve"> </w:t>
      </w:r>
      <w:r>
        <w:t>памятью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историей</w:t>
      </w:r>
      <w:r>
        <w:rPr>
          <w:lang w:val="en-US"/>
        </w:rPr>
        <w:t xml:space="preserve">. </w:t>
      </w:r>
      <w:r>
        <w:t xml:space="preserve">Проблематика мест памяти // </w:t>
      </w:r>
      <w:proofErr w:type="spellStart"/>
      <w:r>
        <w:rPr>
          <w:iCs/>
        </w:rPr>
        <w:t>НораП</w:t>
      </w:r>
      <w:proofErr w:type="spellEnd"/>
      <w:r>
        <w:rPr>
          <w:iCs/>
        </w:rPr>
        <w:t xml:space="preserve">., </w:t>
      </w:r>
      <w:proofErr w:type="spellStart"/>
      <w:r>
        <w:rPr>
          <w:iCs/>
        </w:rPr>
        <w:t>ОзуфМ</w:t>
      </w:r>
      <w:proofErr w:type="spellEnd"/>
      <w:r>
        <w:rPr>
          <w:iCs/>
        </w:rPr>
        <w:t xml:space="preserve">., </w:t>
      </w:r>
      <w:proofErr w:type="spellStart"/>
      <w:r>
        <w:rPr>
          <w:iCs/>
        </w:rPr>
        <w:t>ПюимехЖ</w:t>
      </w:r>
      <w:proofErr w:type="spellEnd"/>
      <w:r>
        <w:rPr>
          <w:iCs/>
        </w:rPr>
        <w:t xml:space="preserve">., </w:t>
      </w:r>
      <w:proofErr w:type="spellStart"/>
      <w:r>
        <w:rPr>
          <w:iCs/>
        </w:rPr>
        <w:t>ВинокМ.</w:t>
      </w:r>
      <w:r>
        <w:t>Франция</w:t>
      </w:r>
      <w:proofErr w:type="spellEnd"/>
      <w:r>
        <w:t xml:space="preserve"> – память. - СПб., 1999. - С. 17–50.</w:t>
      </w:r>
    </w:p>
    <w:p w:rsidR="006F64F2" w:rsidRDefault="006F64F2" w:rsidP="006F64F2">
      <w:pPr>
        <w:pStyle w:val="a5"/>
        <w:spacing w:after="0" w:line="240" w:lineRule="auto"/>
        <w:ind w:firstLine="567"/>
        <w:jc w:val="both"/>
      </w:pPr>
      <w:r>
        <w:t xml:space="preserve">7     </w:t>
      </w:r>
      <w:proofErr w:type="spellStart"/>
      <w:r>
        <w:t>Галиев</w:t>
      </w:r>
      <w:proofErr w:type="spellEnd"/>
      <w:r>
        <w:t xml:space="preserve"> А.А. Этнополитические процессы у тюркоязычных народов: история и ее мифологизация: </w:t>
      </w:r>
      <w:proofErr w:type="spellStart"/>
      <w:r>
        <w:t>дисс</w:t>
      </w:r>
      <w:proofErr w:type="spellEnd"/>
      <w:r>
        <w:t>. ... д.и.н. - Алматы, 2010. - 310 с.</w:t>
      </w:r>
    </w:p>
    <w:p w:rsidR="006F64F2" w:rsidRDefault="006F64F2" w:rsidP="006F64F2">
      <w:pPr>
        <w:pStyle w:val="a5"/>
        <w:spacing w:after="0" w:line="240" w:lineRule="auto"/>
        <w:ind w:firstLine="567"/>
        <w:jc w:val="both"/>
      </w:pPr>
      <w:r>
        <w:t xml:space="preserve">8 Главу </w:t>
      </w:r>
      <w:proofErr w:type="spellStart"/>
      <w:r>
        <w:t>Samsung</w:t>
      </w:r>
      <w:proofErr w:type="spellEnd"/>
      <w:r>
        <w:t xml:space="preserve"> арестовали по делу о коррупции –</w:t>
      </w:r>
      <w:r>
        <w:rPr>
          <w:lang w:val="kk-KZ"/>
        </w:rPr>
        <w:t>Кіру режимі</w:t>
      </w:r>
      <w:r>
        <w:rPr>
          <w:lang w:val="en-US"/>
        </w:rPr>
        <w:t>URL</w:t>
      </w:r>
      <w:r>
        <w:t xml:space="preserve">: </w:t>
      </w:r>
      <w:hyperlink r:id="rId4" w:history="1">
        <w:r>
          <w:rPr>
            <w:rStyle w:val="a3"/>
          </w:rPr>
          <w:t>http://www.bbc.com/russian/news-39000631-</w:t>
        </w:r>
      </w:hyperlink>
      <w:r>
        <w:t xml:space="preserve"> (</w:t>
      </w:r>
      <w:r>
        <w:rPr>
          <w:lang w:val="kk-KZ"/>
        </w:rPr>
        <w:t>қаралған күні</w:t>
      </w:r>
      <w:r>
        <w:t xml:space="preserve"> 10.09.2017).</w:t>
      </w:r>
    </w:p>
    <w:p w:rsidR="006F64F2" w:rsidRDefault="006F64F2" w:rsidP="006F64F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4F2" w:rsidRDefault="006F64F2" w:rsidP="006F64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для участия</w:t>
      </w:r>
    </w:p>
    <w:p w:rsidR="006F64F2" w:rsidRDefault="006F64F2" w:rsidP="006F64F2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1"/>
      </w:tblGrid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Фамилия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Имя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Отчество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Наименование учебного заведения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Ученая степень, ученое звание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Форма участия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Адрес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ind w:firstLine="3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Направление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4F2" w:rsidTr="006F64F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Тема статьи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F2" w:rsidRDefault="006F6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14B0" w:rsidRDefault="001E14B0">
      <w:bookmarkStart w:id="0" w:name="_GoBack"/>
      <w:bookmarkEnd w:id="0"/>
    </w:p>
    <w:sectPr w:rsidR="001E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F2"/>
    <w:rsid w:val="001E14B0"/>
    <w:rsid w:val="00386B67"/>
    <w:rsid w:val="006F4BE3"/>
    <w:rsid w:val="006F64F2"/>
    <w:rsid w:val="00757C34"/>
    <w:rsid w:val="00F3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7A5-2F2D-426D-91A0-91CFFF68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64F2"/>
    <w:pPr>
      <w:spacing w:line="25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F64F2"/>
    <w:rPr>
      <w:color w:val="0000FF"/>
      <w:u w:val="single"/>
    </w:rPr>
  </w:style>
  <w:style w:type="character" w:customStyle="1" w:styleId="a4">
    <w:name w:val="Обычный (Интернет) Знак"/>
    <w:aliases w:val="Знак Знак Знак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"/>
    <w:link w:val="a5"/>
    <w:semiHidden/>
    <w:locked/>
    <w:rsid w:val="006F64F2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Знак Знак Знак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a4"/>
    <w:semiHidden/>
    <w:unhideWhenUsed/>
    <w:qFormat/>
    <w:rsid w:val="006F64F2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bc.com/russian/news-39000631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2024-02-16T04:11:00Z</dcterms:created>
  <dcterms:modified xsi:type="dcterms:W3CDTF">2024-02-16T04:12:00Z</dcterms:modified>
</cp:coreProperties>
</file>